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Pr="00B055AC" w:rsidR="00C6250E" w:rsidTr="00F411BF" w14:paraId="38E197C8" w14:textId="77777777">
        <w:trPr>
          <w:trHeight w:val="423"/>
        </w:trPr>
        <w:tc>
          <w:tcPr>
            <w:tcW w:w="675" w:type="dxa"/>
          </w:tcPr>
          <w:p w:rsidRPr="00B055AC" w:rsidR="00C6250E" w:rsidP="00F411BF" w:rsidRDefault="00C6250E" w14:paraId="65DBF53C" w14:textId="77777777">
            <w:pPr>
              <w:spacing w:before="20"/>
              <w:ind w:right="-108"/>
            </w:pPr>
            <w:r w:rsidRPr="00B055AC">
              <w:t>Rīgā</w:t>
            </w:r>
          </w:p>
        </w:tc>
        <w:tc>
          <w:tcPr>
            <w:tcW w:w="1701" w:type="dxa"/>
          </w:tcPr>
          <w:p w:rsidRPr="00B055AC" w:rsidR="00C6250E" w:rsidP="00B874E2" w:rsidRDefault="00C6250E" w14:paraId="425BF39C" w14:textId="77777777">
            <w:pPr>
              <w:pBdr>
                <w:bottom w:val="single" w:color="auto" w:sz="4" w:space="1"/>
              </w:pBdr>
            </w:pPr>
            <w:r>
              <w:t>17.06.2022</w:t>
            </w:r>
            <w:bookmarkEnd w:id="0"/>
          </w:p>
        </w:tc>
        <w:tc>
          <w:tcPr>
            <w:tcW w:w="426" w:type="dxa"/>
          </w:tcPr>
          <w:p w:rsidRPr="00B055AC" w:rsidR="00C6250E" w:rsidP="00F411BF" w:rsidRDefault="00C6250E" w14:paraId="5C9D8854" w14:textId="77777777">
            <w:pPr>
              <w:spacing w:before="20"/>
              <w:ind w:right="-187"/>
            </w:pPr>
            <w:r w:rsidRPr="00B055AC">
              <w:t>Nr.</w:t>
            </w:r>
          </w:p>
        </w:tc>
        <w:tc>
          <w:tcPr>
            <w:tcW w:w="2204" w:type="dxa"/>
          </w:tcPr>
          <w:p w:rsidRPr="00B055AC" w:rsidR="00C6250E" w:rsidP="00B874E2" w:rsidRDefault="00C6250E" w14:paraId="2283E47F" w14:textId="77777777">
            <w:pPr>
              <w:pBdr>
                <w:bottom w:val="single" w:color="auto" w:sz="4" w:space="1"/>
              </w:pBdr>
            </w:pPr>
            <w:r>
              <w:t>04.1-02/1870</w:t>
            </w:r>
            <w:bookmarkEnd w:id="1"/>
          </w:p>
        </w:tc>
      </w:tr>
      <w:tr w:rsidRPr="00B055AC" w:rsidR="00C6250E" w:rsidTr="00F411BF" w14:paraId="78E5B227" w14:textId="77777777">
        <w:trPr>
          <w:trHeight w:val="423"/>
        </w:trPr>
        <w:tc>
          <w:tcPr>
            <w:tcW w:w="675" w:type="dxa"/>
          </w:tcPr>
          <w:p w:rsidRPr="00B055AC" w:rsidR="00C6250E" w:rsidP="00F411BF" w:rsidRDefault="00C6250E" w14:paraId="41889D9C" w14:textId="77777777">
            <w:pPr>
              <w:spacing w:before="20"/>
              <w:ind w:right="-108"/>
            </w:pPr>
            <w:r w:rsidRPr="00B055AC">
              <w:t>uz</w:t>
            </w:r>
          </w:p>
        </w:tc>
        <w:tc>
          <w:tcPr>
            <w:tcW w:w="1701" w:type="dxa"/>
          </w:tcPr>
          <w:p w:rsidRPr="00B055AC" w:rsidR="00C6250E" w:rsidP="00B874E2" w:rsidRDefault="00695690" w14:paraId="31134E3A" w14:textId="1EDB676B">
            <w:pPr>
              <w:pBdr>
                <w:bottom w:val="single" w:color="auto" w:sz="4" w:space="1"/>
              </w:pBdr>
            </w:pPr>
            <w:r>
              <w:t>14.03.2022.</w:t>
            </w:r>
          </w:p>
        </w:tc>
        <w:tc>
          <w:tcPr>
            <w:tcW w:w="426" w:type="dxa"/>
          </w:tcPr>
          <w:p w:rsidRPr="00B055AC" w:rsidR="00C6250E" w:rsidP="00F411BF" w:rsidRDefault="00C6250E" w14:paraId="4CACD7C5" w14:textId="77777777">
            <w:pPr>
              <w:spacing w:before="20"/>
              <w:ind w:right="-187"/>
            </w:pPr>
            <w:r w:rsidRPr="00B055AC">
              <w:t>Nr.</w:t>
            </w:r>
          </w:p>
        </w:tc>
        <w:tc>
          <w:tcPr>
            <w:tcW w:w="2204" w:type="dxa"/>
          </w:tcPr>
          <w:p w:rsidRPr="00B055AC" w:rsidR="00C6250E" w:rsidP="00B874E2" w:rsidRDefault="00695690" w14:paraId="1DDE6C19" w14:textId="53B15F7E">
            <w:pPr>
              <w:pBdr>
                <w:bottom w:val="single" w:color="auto" w:sz="4" w:space="1"/>
              </w:pBdr>
            </w:pPr>
            <w:r>
              <w:t>10/22</w:t>
            </w:r>
          </w:p>
        </w:tc>
      </w:tr>
    </w:tbl>
    <w:p w:rsidR="005C60C0" w:rsidP="005C60C0" w:rsidRDefault="005C60C0" w14:paraId="4680CD88" w14:textId="77777777">
      <w:pPr>
        <w:spacing w:after="0" w:line="240" w:lineRule="auto"/>
        <w:jc w:val="right"/>
        <w:rPr>
          <w:rFonts w:eastAsia="Times New Roman"/>
        </w:rPr>
      </w:pPr>
    </w:p>
    <w:p w:rsidR="005C60C0" w:rsidP="005C60C0" w:rsidRDefault="005C60C0" w14:paraId="49D20D27" w14:textId="77777777">
      <w:pPr>
        <w:spacing w:after="0" w:line="240" w:lineRule="auto"/>
        <w:jc w:val="right"/>
        <w:rPr>
          <w:rFonts w:eastAsia="Times New Roman"/>
        </w:rPr>
      </w:pPr>
    </w:p>
    <w:p w:rsidR="005C60C0" w:rsidP="005C60C0" w:rsidRDefault="005C60C0" w14:paraId="7677FE7D" w14:textId="77777777">
      <w:pPr>
        <w:spacing w:after="0" w:line="240" w:lineRule="auto"/>
        <w:jc w:val="right"/>
        <w:rPr>
          <w:rFonts w:eastAsia="Times New Roman"/>
        </w:rPr>
      </w:pPr>
    </w:p>
    <w:p w:rsidR="005C60C0" w:rsidP="005C60C0" w:rsidRDefault="005C60C0" w14:paraId="4438C31A" w14:textId="77777777">
      <w:pPr>
        <w:spacing w:after="0" w:line="240" w:lineRule="auto"/>
        <w:jc w:val="right"/>
        <w:rPr>
          <w:rFonts w:eastAsia="Times New Roman"/>
        </w:rPr>
      </w:pPr>
    </w:p>
    <w:p w:rsidR="005C60C0" w:rsidP="005C60C0" w:rsidRDefault="00A66884" w14:paraId="610CEE64" w14:textId="56337104">
      <w:pPr>
        <w:spacing w:after="0" w:line="240" w:lineRule="auto"/>
        <w:jc w:val="right"/>
        <w:rPr>
          <w:rFonts w:eastAsia="Times New Roman"/>
        </w:rPr>
      </w:pPr>
      <w:r>
        <w:rPr>
          <w:rFonts w:eastAsia="Times New Roman"/>
        </w:rPr>
        <w:t>Biedrība</w:t>
      </w:r>
      <w:r w:rsidR="005C60C0">
        <w:rPr>
          <w:rFonts w:eastAsia="Times New Roman"/>
        </w:rPr>
        <w:t xml:space="preserve"> “Latvijas </w:t>
      </w:r>
      <w:r>
        <w:rPr>
          <w:rFonts w:eastAsia="Times New Roman"/>
        </w:rPr>
        <w:t>ceļu būvētājs</w:t>
      </w:r>
      <w:r w:rsidR="005C60C0">
        <w:rPr>
          <w:rFonts w:eastAsia="Times New Roman"/>
        </w:rPr>
        <w:t>”</w:t>
      </w:r>
    </w:p>
    <w:p w:rsidR="005C60C0" w:rsidP="005C60C0" w:rsidRDefault="005C60C0" w14:paraId="48225AEE" w14:textId="77777777">
      <w:pPr>
        <w:spacing w:after="0" w:line="240" w:lineRule="auto"/>
        <w:jc w:val="right"/>
        <w:rPr>
          <w:rFonts w:eastAsia="Times New Roman"/>
        </w:rPr>
      </w:pPr>
    </w:p>
    <w:p w:rsidR="005C60C0" w:rsidP="005C60C0" w:rsidRDefault="005C60C0" w14:paraId="690725D0" w14:textId="77777777">
      <w:pPr>
        <w:spacing w:after="0" w:line="240" w:lineRule="auto"/>
        <w:jc w:val="right"/>
        <w:rPr>
          <w:rFonts w:eastAsia="Times New Roman"/>
        </w:rPr>
      </w:pPr>
    </w:p>
    <w:p w:rsidR="005C60C0" w:rsidP="005C60C0" w:rsidRDefault="005C60C0" w14:paraId="52429618" w14:textId="7EE54448">
      <w:pPr>
        <w:spacing w:after="0" w:line="240" w:lineRule="auto"/>
        <w:rPr>
          <w:rFonts w:eastAsia="Times New Roman"/>
        </w:rPr>
      </w:pPr>
      <w:r>
        <w:rPr>
          <w:rFonts w:eastAsia="Times New Roman"/>
        </w:rPr>
        <w:t xml:space="preserve">Par </w:t>
      </w:r>
      <w:r w:rsidR="00A66884">
        <w:rPr>
          <w:rFonts w:eastAsia="Times New Roman"/>
        </w:rPr>
        <w:t>neparedzētiem apstākļiem, kas ietekmē</w:t>
      </w:r>
    </w:p>
    <w:p w:rsidR="00A66884" w:rsidP="005C60C0" w:rsidRDefault="00A66884" w14:paraId="3C797930" w14:textId="4C6B0145">
      <w:pPr>
        <w:spacing w:after="0" w:line="240" w:lineRule="auto"/>
        <w:rPr>
          <w:rFonts w:eastAsia="Times New Roman"/>
        </w:rPr>
      </w:pPr>
      <w:r>
        <w:rPr>
          <w:rFonts w:eastAsia="Times New Roman"/>
        </w:rPr>
        <w:t>ceļu būvniecības nozari</w:t>
      </w:r>
    </w:p>
    <w:p w:rsidR="005C60C0" w:rsidP="005C60C0" w:rsidRDefault="005C60C0" w14:paraId="5F850862" w14:textId="77777777">
      <w:pPr>
        <w:spacing w:after="0" w:line="240" w:lineRule="auto"/>
        <w:jc w:val="both"/>
        <w:rPr>
          <w:rFonts w:eastAsia="Times New Roman"/>
        </w:rPr>
      </w:pPr>
    </w:p>
    <w:p w:rsidRPr="006F72CB" w:rsidR="005C60C0" w:rsidP="005C60C0" w:rsidRDefault="005C60C0" w14:paraId="0D9F8680" w14:textId="77777777">
      <w:pPr>
        <w:spacing w:after="0" w:line="240" w:lineRule="auto"/>
        <w:jc w:val="both"/>
        <w:rPr>
          <w:rFonts w:eastAsia="Times New Roman"/>
        </w:rPr>
      </w:pPr>
    </w:p>
    <w:p w:rsidR="005C60C0" w:rsidP="005C60C0" w:rsidRDefault="005C60C0" w14:paraId="3BF78962" w14:textId="3B257823">
      <w:pPr>
        <w:spacing w:after="0" w:line="240" w:lineRule="auto"/>
        <w:jc w:val="both"/>
        <w:rPr>
          <w:rFonts w:eastAsia="Times New Roman"/>
        </w:rPr>
      </w:pPr>
      <w:r w:rsidRPr="0044765E">
        <w:rPr>
          <w:rFonts w:eastAsia="Times New Roman"/>
        </w:rPr>
        <w:tab/>
        <w:t>Satik</w:t>
      </w:r>
      <w:r>
        <w:rPr>
          <w:rFonts w:eastAsia="Times New Roman"/>
        </w:rPr>
        <w:t xml:space="preserve">smes ministrija </w:t>
      </w:r>
      <w:r w:rsidR="00A66884">
        <w:rPr>
          <w:rFonts w:eastAsia="Times New Roman"/>
        </w:rPr>
        <w:t xml:space="preserve">sadarbībā ar </w:t>
      </w:r>
      <w:r>
        <w:rPr>
          <w:rFonts w:eastAsia="Times New Roman"/>
        </w:rPr>
        <w:t xml:space="preserve">VSIA “Latvijas Valsts ceļi” (turpmāk – LVC) </w:t>
      </w:r>
      <w:r w:rsidR="00A66884">
        <w:rPr>
          <w:rFonts w:eastAsia="Times New Roman"/>
        </w:rPr>
        <w:t xml:space="preserve">ir izskatījusi biedrības “Latvijas ceļu būvētājs” (turpmāk – LCB) </w:t>
      </w:r>
      <w:r>
        <w:rPr>
          <w:rFonts w:eastAsia="Times New Roman"/>
        </w:rPr>
        <w:t xml:space="preserve">2022. gada </w:t>
      </w:r>
      <w:r w:rsidR="00A66884">
        <w:rPr>
          <w:rFonts w:eastAsia="Times New Roman"/>
        </w:rPr>
        <w:t>14</w:t>
      </w:r>
      <w:r>
        <w:rPr>
          <w:rFonts w:eastAsia="Times New Roman"/>
        </w:rPr>
        <w:t xml:space="preserve">. </w:t>
      </w:r>
      <w:r w:rsidR="00A66884">
        <w:rPr>
          <w:rFonts w:eastAsia="Times New Roman"/>
        </w:rPr>
        <w:t>marta</w:t>
      </w:r>
      <w:r>
        <w:rPr>
          <w:rFonts w:eastAsia="Times New Roman"/>
        </w:rPr>
        <w:t xml:space="preserve"> vēstuli Nr.</w:t>
      </w:r>
      <w:r w:rsidR="00A66884">
        <w:rPr>
          <w:rFonts w:eastAsia="Times New Roman"/>
        </w:rPr>
        <w:t>10</w:t>
      </w:r>
      <w:r>
        <w:rPr>
          <w:rFonts w:eastAsia="Times New Roman"/>
        </w:rPr>
        <w:t>/</w:t>
      </w:r>
      <w:r w:rsidR="00A66884">
        <w:rPr>
          <w:rFonts w:eastAsia="Times New Roman"/>
        </w:rPr>
        <w:t>22</w:t>
      </w:r>
      <w:r>
        <w:rPr>
          <w:rFonts w:eastAsia="Times New Roman"/>
        </w:rPr>
        <w:t>, kurā L</w:t>
      </w:r>
      <w:r w:rsidR="00880E88">
        <w:rPr>
          <w:rFonts w:eastAsia="Times New Roman"/>
        </w:rPr>
        <w:t>CB</w:t>
      </w:r>
      <w:r>
        <w:rPr>
          <w:rFonts w:eastAsia="Times New Roman"/>
        </w:rPr>
        <w:t xml:space="preserve"> informē par </w:t>
      </w:r>
      <w:r w:rsidR="00265EE7">
        <w:rPr>
          <w:rFonts w:eastAsia="Times New Roman"/>
        </w:rPr>
        <w:t>Krievijas Federācijas agresijas pret Ukrainu radītajām sekām būvniecības jomai, tostarp attiecībā uz būvmateriālu cenu kāpumu.</w:t>
      </w:r>
    </w:p>
    <w:p w:rsidR="00FB7277" w:rsidP="005C60C0" w:rsidRDefault="00265EE7" w14:paraId="1AE4DC33" w14:textId="737DD42F">
      <w:pPr>
        <w:spacing w:after="0" w:line="240" w:lineRule="auto"/>
        <w:jc w:val="both"/>
        <w:rPr>
          <w:rFonts w:eastAsia="Times New Roman"/>
        </w:rPr>
      </w:pPr>
      <w:r>
        <w:rPr>
          <w:rFonts w:eastAsia="Times New Roman"/>
        </w:rPr>
        <w:tab/>
        <w:t>Satiksmes ministrija norāda, ka LVC sadarbībā ar ceļu būvniecības nozari ir izstrādājuši</w:t>
      </w:r>
      <w:r w:rsidR="00A45852">
        <w:rPr>
          <w:rFonts w:eastAsia="Times New Roman"/>
        </w:rPr>
        <w:t xml:space="preserve"> “</w:t>
      </w:r>
      <w:r w:rsidRPr="00A45852" w:rsidR="00A45852">
        <w:rPr>
          <w:rFonts w:eastAsia="Times New Roman"/>
        </w:rPr>
        <w:t>Būvdarbu līguma vienības cenu pārrēķina metode</w:t>
      </w:r>
      <w:r w:rsidR="00A45852">
        <w:rPr>
          <w:rFonts w:eastAsia="Times New Roman"/>
        </w:rPr>
        <w:t>”</w:t>
      </w:r>
      <w:r w:rsidR="00A45852">
        <w:rPr>
          <w:rStyle w:val="FootnoteReference"/>
          <w:rFonts w:eastAsia="Times New Roman"/>
        </w:rPr>
        <w:footnoteReference w:id="1"/>
      </w:r>
      <w:r w:rsidR="003D49F2">
        <w:rPr>
          <w:rFonts w:eastAsia="Times New Roman"/>
        </w:rPr>
        <w:t xml:space="preserve"> (turpmāk – metode)</w:t>
      </w:r>
      <w:r w:rsidR="00A45852">
        <w:rPr>
          <w:rFonts w:eastAsia="Times New Roman"/>
        </w:rPr>
        <w:t xml:space="preserve">, kas publicēta LVC tīmekļvietnē. </w:t>
      </w:r>
    </w:p>
    <w:p w:rsidR="003D49F2" w:rsidP="001E76AE" w:rsidRDefault="00FB7277" w14:paraId="62604265" w14:textId="2321D707">
      <w:pPr>
        <w:spacing w:after="0" w:line="240" w:lineRule="auto"/>
        <w:ind w:firstLine="720"/>
        <w:jc w:val="both"/>
        <w:rPr>
          <w:rFonts w:eastAsia="Times New Roman"/>
        </w:rPr>
      </w:pPr>
      <w:r>
        <w:rPr>
          <w:rFonts w:eastAsia="Times New Roman"/>
        </w:rPr>
        <w:t>Š</w:t>
      </w:r>
      <w:r w:rsidR="00A45852">
        <w:rPr>
          <w:rFonts w:eastAsia="Times New Roman"/>
        </w:rPr>
        <w:t>ī</w:t>
      </w:r>
      <w:r>
        <w:rPr>
          <w:rFonts w:eastAsia="Times New Roman"/>
        </w:rPr>
        <w:t>s</w:t>
      </w:r>
      <w:r w:rsidR="00A45852">
        <w:rPr>
          <w:rFonts w:eastAsia="Times New Roman"/>
        </w:rPr>
        <w:t xml:space="preserve"> metode</w:t>
      </w:r>
      <w:r w:rsidR="00733565">
        <w:rPr>
          <w:rFonts w:eastAsia="Times New Roman"/>
        </w:rPr>
        <w:t>s</w:t>
      </w:r>
      <w:r w:rsidR="00A45852">
        <w:rPr>
          <w:rFonts w:eastAsia="Times New Roman"/>
        </w:rPr>
        <w:t xml:space="preserve"> </w:t>
      </w:r>
      <w:r w:rsidR="00733565">
        <w:rPr>
          <w:rFonts w:eastAsia="Times New Roman"/>
        </w:rPr>
        <w:t>pielietošana ir saskaņota ar Iepirkumu uzraudzības biroju (turpmāk – IUB). IUB</w:t>
      </w:r>
      <w:r w:rsidR="003D49F2">
        <w:rPr>
          <w:rFonts w:eastAsia="Times New Roman"/>
        </w:rPr>
        <w:t xml:space="preserve"> norāda, ka </w:t>
      </w:r>
      <w:r w:rsidRPr="003D49F2" w:rsidR="003D49F2">
        <w:rPr>
          <w:rFonts w:eastAsia="Times New Roman"/>
        </w:rPr>
        <w:t>metode ir piemērojam tikai tādā gadījumā, kad šāda piedāvātās cenas pārskatīšanas vajadzība, kas radusies saistībā ar karadarbību Ukrainā un pret Krieviju un Baltkrieviju ieviesto sankciju rezultātā</w:t>
      </w:r>
      <w:r w:rsidR="003D49F2">
        <w:rPr>
          <w:rFonts w:eastAsia="Times New Roman"/>
        </w:rPr>
        <w:t xml:space="preserve"> patiesi pastāv, </w:t>
      </w:r>
      <w:r w:rsidR="003D49F2">
        <w:t xml:space="preserve">proti tā piemērojama, ja bez cenu pārskatīšanas nav iespējama līguma izpilde. </w:t>
      </w:r>
      <w:r w:rsidRPr="00FA4C98" w:rsidR="003D49F2">
        <w:t>Attiecīgi pasūtītājam katrā konkrētā gadījumā ir pienākums izvērtēt, vai iepirkuma līgums tā sākotnējā ietvarā ir izpildāms.</w:t>
      </w:r>
    </w:p>
    <w:p w:rsidR="001E76AE" w:rsidP="001E76AE" w:rsidRDefault="00733565" w14:paraId="4EF38EB4" w14:textId="5A79442E">
      <w:pPr>
        <w:spacing w:after="0" w:line="240" w:lineRule="auto"/>
        <w:ind w:firstLine="720"/>
        <w:jc w:val="both"/>
        <w:rPr>
          <w:rFonts w:eastAsia="Times New Roman"/>
        </w:rPr>
      </w:pPr>
      <w:r>
        <w:rPr>
          <w:rFonts w:eastAsia="Times New Roman"/>
        </w:rPr>
        <w:t xml:space="preserve"> </w:t>
      </w:r>
      <w:r w:rsidR="00585475">
        <w:rPr>
          <w:rFonts w:eastAsia="Times New Roman"/>
        </w:rPr>
        <w:t xml:space="preserve">Vienlaikus IUB </w:t>
      </w:r>
      <w:r w:rsidRPr="00733565">
        <w:rPr>
          <w:rFonts w:eastAsia="Times New Roman"/>
        </w:rPr>
        <w:t>vērš uzmanību</w:t>
      </w:r>
      <w:r w:rsidR="0039146A">
        <w:rPr>
          <w:rFonts w:eastAsia="Times New Roman"/>
        </w:rPr>
        <w:t xml:space="preserve"> uz to, ka </w:t>
      </w:r>
      <w:r w:rsidRPr="00733565">
        <w:rPr>
          <w:rFonts w:eastAsia="Times New Roman"/>
        </w:rPr>
        <w:t>veicot iepirkuma līguma grozījumus, pamatojoties uz Publisko iepirkumu likuma</w:t>
      </w:r>
      <w:r w:rsidR="00FB7277">
        <w:rPr>
          <w:rFonts w:eastAsia="Times New Roman"/>
        </w:rPr>
        <w:t xml:space="preserve"> (turpmāk – PIL)</w:t>
      </w:r>
      <w:r w:rsidRPr="00733565">
        <w:rPr>
          <w:rFonts w:eastAsia="Times New Roman"/>
        </w:rPr>
        <w:t xml:space="preserve"> 61. panta piekto daļ</w:t>
      </w:r>
      <w:r w:rsidR="001E76AE">
        <w:rPr>
          <w:rFonts w:eastAsia="Times New Roman"/>
        </w:rPr>
        <w:t>ā noteiktajam</w:t>
      </w:r>
      <w:r w:rsidRPr="001E76AE" w:rsidR="001E76AE">
        <w:t xml:space="preserve"> </w:t>
      </w:r>
      <w:r w:rsidR="001E76AE">
        <w:t>i</w:t>
      </w:r>
      <w:r w:rsidRPr="001E76AE" w:rsidR="001E76AE">
        <w:rPr>
          <w:rFonts w:eastAsia="Times New Roman"/>
        </w:rPr>
        <w:t xml:space="preserve">epirkuma līguma vai vispārīgās vienošanās grozījumi ir pieļaujami, ja iepirkuma līguma vai vispārīgās vienošanās grozījumu vērtība, ko noteic kā visu secīgi veikto grozījumu naudas vērtību summu (neņemot vērā to grozījumu vērtību, kuri izdarīti saskaņā ar </w:t>
      </w:r>
      <w:r w:rsidR="001E76AE">
        <w:rPr>
          <w:rFonts w:eastAsia="Times New Roman"/>
        </w:rPr>
        <w:t>PIL 61. panta</w:t>
      </w:r>
      <w:r w:rsidRPr="001E76AE" w:rsidR="001E76AE">
        <w:rPr>
          <w:rFonts w:eastAsia="Times New Roman"/>
        </w:rPr>
        <w:t xml:space="preserve"> trešās daļas 1., 2. un 3. punktu), vienlaikus nesasniedz</w:t>
      </w:r>
      <w:r w:rsidRPr="001E76AE" w:rsidR="001E76AE">
        <w:t xml:space="preserve"> </w:t>
      </w:r>
      <w:r w:rsidRPr="001E76AE" w:rsidR="001E76AE">
        <w:rPr>
          <w:rFonts w:eastAsia="Times New Roman"/>
        </w:rPr>
        <w:t>15 procentus no sākotnējās iepirkuma līguma vai vispārīgās vienošanās līgumcenas publiska būvdarbu līguma gadījumā</w:t>
      </w:r>
      <w:r w:rsidR="001E76AE">
        <w:rPr>
          <w:rFonts w:eastAsia="Times New Roman"/>
        </w:rPr>
        <w:t xml:space="preserve"> un </w:t>
      </w:r>
      <w:r w:rsidRPr="00733565" w:rsidR="001E76AE">
        <w:rPr>
          <w:rFonts w:eastAsia="Times New Roman"/>
        </w:rPr>
        <w:t>Ministru kabineta noteiktos līgumcenas sliekšņus, kā arī tie nemaina līguma vispārējo raksturu.</w:t>
      </w:r>
    </w:p>
    <w:p w:rsidR="00FB7277" w:rsidP="005C60C0" w:rsidRDefault="00FB7277" w14:paraId="7877161F" w14:textId="6F067DAC">
      <w:pPr>
        <w:spacing w:after="0" w:line="240" w:lineRule="auto"/>
        <w:jc w:val="both"/>
        <w:rPr>
          <w:rFonts w:eastAsia="Times New Roman"/>
        </w:rPr>
      </w:pPr>
    </w:p>
    <w:p w:rsidRPr="0044765E" w:rsidR="005C60C0" w:rsidP="005C60C0" w:rsidRDefault="005C60C0" w14:paraId="5CA25C61" w14:textId="0068F805">
      <w:pPr>
        <w:spacing w:after="0" w:line="240" w:lineRule="auto"/>
        <w:jc w:val="both"/>
        <w:rPr>
          <w:rFonts w:eastAsia="Times New Roman"/>
        </w:rPr>
      </w:pPr>
    </w:p>
    <w:p w:rsidR="005C60C0" w:rsidP="005C60C0" w:rsidRDefault="005C60C0" w14:paraId="5BBEDB4A" w14:textId="77777777">
      <w:pPr>
        <w:tabs>
          <w:tab w:val="left" w:pos="7938"/>
        </w:tabs>
        <w:spacing w:after="0" w:line="240" w:lineRule="auto"/>
        <w:jc w:val="both"/>
      </w:pPr>
      <w:r>
        <w:t>Valsts sekretāre</w:t>
      </w:r>
      <w:r>
        <w:tab/>
        <w:t>I.Stepanova</w:t>
      </w:r>
    </w:p>
    <w:p w:rsidR="005C60C0" w:rsidP="005C60C0" w:rsidRDefault="005C60C0" w14:paraId="43EF8EDC" w14:textId="77777777">
      <w:pPr>
        <w:spacing w:after="0" w:line="240" w:lineRule="auto"/>
        <w:jc w:val="both"/>
      </w:pPr>
    </w:p>
    <w:p w:rsidR="005C60C0" w:rsidP="005C60C0" w:rsidRDefault="005C60C0" w14:paraId="584853C1" w14:textId="77777777">
      <w:pPr>
        <w:spacing w:after="0" w:line="240" w:lineRule="auto"/>
        <w:jc w:val="both"/>
      </w:pPr>
    </w:p>
    <w:p w:rsidR="005C60C0" w:rsidP="005C60C0" w:rsidRDefault="005C60C0" w14:paraId="69C1F80A" w14:textId="77777777">
      <w:pPr>
        <w:spacing w:after="0" w:line="240" w:lineRule="auto"/>
        <w:jc w:val="both"/>
        <w:rPr>
          <w:sz w:val="20"/>
          <w:szCs w:val="20"/>
        </w:rPr>
      </w:pPr>
      <w:r>
        <w:rPr>
          <w:sz w:val="20"/>
          <w:szCs w:val="20"/>
        </w:rPr>
        <w:t>Grieze 67028207</w:t>
      </w:r>
    </w:p>
    <w:p w:rsidR="005C60C0" w:rsidP="005C60C0" w:rsidRDefault="00880E88" w14:paraId="51558B2C" w14:textId="77777777">
      <w:pPr>
        <w:spacing w:after="0" w:line="240" w:lineRule="auto"/>
        <w:jc w:val="both"/>
        <w:rPr>
          <w:rStyle w:val="Hyperlink"/>
          <w:color w:val="auto"/>
          <w:sz w:val="20"/>
          <w:szCs w:val="20"/>
          <w:u w:val="none"/>
        </w:rPr>
      </w:pPr>
      <w:hyperlink w:history="1" r:id="rId8">
        <w:r w:rsidRPr="00576AE6" w:rsidR="005C60C0">
          <w:rPr>
            <w:rStyle w:val="Hyperlink"/>
            <w:color w:val="auto"/>
            <w:sz w:val="20"/>
            <w:szCs w:val="20"/>
            <w:u w:val="none"/>
          </w:rPr>
          <w:t>Klavs.Grieze@sam.gov.lv</w:t>
        </w:r>
      </w:hyperlink>
    </w:p>
    <w:p w:rsidRPr="005C60C0" w:rsidR="005C60C0" w:rsidP="005C60C0" w:rsidRDefault="005C60C0" w14:paraId="0D4FDA61" w14:textId="77777777">
      <w:pPr>
        <w:spacing w:after="0" w:line="240" w:lineRule="auto"/>
        <w:jc w:val="both"/>
      </w:pPr>
    </w:p>
    <w:p w:rsidRPr="002C4B38" w:rsidR="0090186F" w:rsidP="005C60C0" w:rsidRDefault="005C60C0" w14:paraId="1EF06F6A" w14:textId="458D0512">
      <w:pPr>
        <w:tabs>
          <w:tab w:val="center" w:pos="4320"/>
          <w:tab w:val="right" w:pos="8640"/>
        </w:tabs>
        <w:spacing w:after="0" w:line="240" w:lineRule="auto"/>
        <w:jc w:val="center"/>
        <w:rPr>
          <w:rFonts w:eastAsia="Times New Roman"/>
          <w:sz w:val="20"/>
          <w:szCs w:val="20"/>
        </w:rPr>
      </w:pPr>
      <w:r>
        <w:rPr>
          <w:sz w:val="20"/>
          <w:szCs w:val="20"/>
        </w:rPr>
        <w:t>DOKUMENTS IR PARAKSTĪTS AR DROŠU ELEKTRONISKO PARAKSTU UN SATUR LAIKA ZĪMOGU</w:t>
      </w:r>
    </w:p>
    <w:sectPr w:rsidRPr="002C4B38" w:rsidR="0090186F" w:rsidSect="009D62CD">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EAC9" w14:textId="77777777" w:rsidR="000201C7" w:rsidRDefault="000201C7">
      <w:pPr>
        <w:spacing w:after="0" w:line="240" w:lineRule="auto"/>
      </w:pPr>
      <w:r>
        <w:separator/>
      </w:r>
    </w:p>
  </w:endnote>
  <w:endnote w:type="continuationSeparator" w:id="0">
    <w:p w14:paraId="5C9983AF" w14:textId="77777777" w:rsidR="000201C7" w:rsidRDefault="0002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984D" w14:textId="77777777" w:rsidR="000201C7" w:rsidRDefault="000201C7">
      <w:pPr>
        <w:spacing w:after="0" w:line="240" w:lineRule="auto"/>
      </w:pPr>
      <w:r>
        <w:separator/>
      </w:r>
    </w:p>
  </w:footnote>
  <w:footnote w:type="continuationSeparator" w:id="0">
    <w:p w14:paraId="2D1F888B" w14:textId="77777777" w:rsidR="000201C7" w:rsidRDefault="000201C7">
      <w:pPr>
        <w:spacing w:after="0" w:line="240" w:lineRule="auto"/>
      </w:pPr>
      <w:r>
        <w:continuationSeparator/>
      </w:r>
    </w:p>
  </w:footnote>
  <w:footnote w:id="1">
    <w:p w14:paraId="29D48B4E" w14:textId="65D08AE8" w:rsidR="00A45852" w:rsidRDefault="00A45852">
      <w:pPr>
        <w:pStyle w:val="FootnoteText"/>
      </w:pPr>
      <w:r>
        <w:rPr>
          <w:rStyle w:val="FootnoteReference"/>
        </w:rPr>
        <w:footnoteRef/>
      </w:r>
      <w:r>
        <w:t xml:space="preserve"> Pieejams: </w:t>
      </w:r>
      <w:hyperlink r:id="rId1" w:history="1">
        <w:r w:rsidRPr="008C138D">
          <w:rPr>
            <w:rStyle w:val="Hyperlink"/>
          </w:rPr>
          <w:t>https://lvceli.lv/wp-content/uploads/2022/05/LVC_Parrekina_metode.docx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FC40" w14:textId="77777777" w:rsidR="009D62CD" w:rsidRDefault="009D62CD" w:rsidP="009D62CD">
    <w:pPr>
      <w:pStyle w:val="Header"/>
    </w:pPr>
  </w:p>
  <w:p w14:paraId="22AFFD17" w14:textId="77777777" w:rsidR="009D62CD" w:rsidRDefault="009D62CD" w:rsidP="009D62CD">
    <w:pPr>
      <w:pStyle w:val="Header"/>
    </w:pPr>
  </w:p>
  <w:p w14:paraId="548D2D07" w14:textId="77777777" w:rsidR="009D62CD" w:rsidRDefault="009D62CD" w:rsidP="009D62CD">
    <w:pPr>
      <w:pStyle w:val="Header"/>
    </w:pPr>
  </w:p>
  <w:p w14:paraId="47053EEF" w14:textId="77777777" w:rsidR="009D62CD" w:rsidRDefault="009D62CD" w:rsidP="009D62CD">
    <w:pPr>
      <w:pStyle w:val="Header"/>
    </w:pPr>
  </w:p>
  <w:p w14:paraId="2F4C250D" w14:textId="77777777" w:rsidR="009D62CD" w:rsidRDefault="009D62CD" w:rsidP="009D62CD">
    <w:pPr>
      <w:pStyle w:val="Header"/>
    </w:pPr>
  </w:p>
  <w:p w14:paraId="17362F7A" w14:textId="77777777" w:rsidR="009D62CD" w:rsidRDefault="009D62CD" w:rsidP="009D62CD">
    <w:pPr>
      <w:pStyle w:val="Header"/>
    </w:pPr>
  </w:p>
  <w:p w14:paraId="14C8274D" w14:textId="77777777" w:rsidR="009D62CD" w:rsidRDefault="009D62CD" w:rsidP="009D62CD">
    <w:pPr>
      <w:pStyle w:val="Header"/>
    </w:pPr>
  </w:p>
  <w:p w14:paraId="5D986F7D" w14:textId="77777777" w:rsidR="009D62CD" w:rsidRDefault="009D62CD" w:rsidP="009D62CD">
    <w:pPr>
      <w:pStyle w:val="Header"/>
    </w:pPr>
  </w:p>
  <w:p w14:paraId="3BFA094B" w14:textId="77777777" w:rsidR="009D62CD" w:rsidRDefault="009D62CD" w:rsidP="009D62CD">
    <w:pPr>
      <w:pStyle w:val="Header"/>
    </w:pPr>
  </w:p>
  <w:p w14:paraId="024357E5" w14:textId="77777777" w:rsidR="009D62CD" w:rsidRDefault="009D62CD" w:rsidP="009D62CD">
    <w:pPr>
      <w:pStyle w:val="Header"/>
    </w:pPr>
  </w:p>
  <w:p w14:paraId="6C8F90E7" w14:textId="77777777" w:rsidR="009D62CD" w:rsidRPr="00815277" w:rsidRDefault="00F85B8C" w:rsidP="009D62CD">
    <w:pPr>
      <w:pStyle w:val="Header"/>
    </w:pPr>
    <w:r>
      <w:rPr>
        <w:noProof/>
      </w:rPr>
      <w:drawing>
        <wp:anchor distT="0" distB="0" distL="114300" distR="114300" simplePos="0" relativeHeight="251656704" behindDoc="1" locked="0" layoutInCell="1" allowOverlap="1" wp14:anchorId="025EB70C" wp14:editId="06A10BFF">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6B55F7CC" wp14:editId="5C104CDA">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D51A"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5F7CC"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388DD51A"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78612C92" wp14:editId="42F7D406">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AAC6C"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AB6EE45"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F64B81"/>
    <w:multiLevelType w:val="hybridMultilevel"/>
    <w:tmpl w:val="9AD6AD38"/>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F0197F"/>
    <w:multiLevelType w:val="hybridMultilevel"/>
    <w:tmpl w:val="4C4A1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81583356">
    <w:abstractNumId w:val="10"/>
  </w:num>
  <w:num w:numId="2" w16cid:durableId="2014457102">
    <w:abstractNumId w:val="8"/>
  </w:num>
  <w:num w:numId="3" w16cid:durableId="853812245">
    <w:abstractNumId w:val="7"/>
  </w:num>
  <w:num w:numId="4" w16cid:durableId="305936272">
    <w:abstractNumId w:val="6"/>
  </w:num>
  <w:num w:numId="5" w16cid:durableId="1257982364">
    <w:abstractNumId w:val="5"/>
  </w:num>
  <w:num w:numId="6" w16cid:durableId="1386637805">
    <w:abstractNumId w:val="9"/>
  </w:num>
  <w:num w:numId="7" w16cid:durableId="126554066">
    <w:abstractNumId w:val="4"/>
  </w:num>
  <w:num w:numId="8" w16cid:durableId="574315774">
    <w:abstractNumId w:val="3"/>
  </w:num>
  <w:num w:numId="9" w16cid:durableId="614672774">
    <w:abstractNumId w:val="2"/>
  </w:num>
  <w:num w:numId="10" w16cid:durableId="2104111592">
    <w:abstractNumId w:val="1"/>
  </w:num>
  <w:num w:numId="11" w16cid:durableId="216745738">
    <w:abstractNumId w:val="0"/>
  </w:num>
  <w:num w:numId="12" w16cid:durableId="411699570">
    <w:abstractNumId w:val="12"/>
  </w:num>
  <w:num w:numId="13" w16cid:durableId="2028213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4B"/>
    <w:rsid w:val="00006384"/>
    <w:rsid w:val="000201C7"/>
    <w:rsid w:val="00030349"/>
    <w:rsid w:val="000514C5"/>
    <w:rsid w:val="00060BD1"/>
    <w:rsid w:val="00061D30"/>
    <w:rsid w:val="00086C66"/>
    <w:rsid w:val="000D3421"/>
    <w:rsid w:val="00110C7D"/>
    <w:rsid w:val="00115E52"/>
    <w:rsid w:val="00124173"/>
    <w:rsid w:val="00137F03"/>
    <w:rsid w:val="0014084A"/>
    <w:rsid w:val="001B17EF"/>
    <w:rsid w:val="001D15B6"/>
    <w:rsid w:val="001E76AE"/>
    <w:rsid w:val="0020635C"/>
    <w:rsid w:val="0022185D"/>
    <w:rsid w:val="00265EE7"/>
    <w:rsid w:val="00275B9E"/>
    <w:rsid w:val="002B3077"/>
    <w:rsid w:val="002C4B38"/>
    <w:rsid w:val="002E1474"/>
    <w:rsid w:val="003024DD"/>
    <w:rsid w:val="00320F5A"/>
    <w:rsid w:val="00335032"/>
    <w:rsid w:val="00376F39"/>
    <w:rsid w:val="0039146A"/>
    <w:rsid w:val="003952A2"/>
    <w:rsid w:val="003A090C"/>
    <w:rsid w:val="003D49F2"/>
    <w:rsid w:val="003F77CE"/>
    <w:rsid w:val="00436865"/>
    <w:rsid w:val="00483015"/>
    <w:rsid w:val="00493308"/>
    <w:rsid w:val="004A570C"/>
    <w:rsid w:val="004D3C36"/>
    <w:rsid w:val="004D77F7"/>
    <w:rsid w:val="004E49D0"/>
    <w:rsid w:val="00527E96"/>
    <w:rsid w:val="00535564"/>
    <w:rsid w:val="00552179"/>
    <w:rsid w:val="005642AB"/>
    <w:rsid w:val="005646F5"/>
    <w:rsid w:val="00585475"/>
    <w:rsid w:val="005C60C0"/>
    <w:rsid w:val="005D0B7F"/>
    <w:rsid w:val="0061078A"/>
    <w:rsid w:val="00620DDB"/>
    <w:rsid w:val="00632E67"/>
    <w:rsid w:val="00646895"/>
    <w:rsid w:val="00663C3A"/>
    <w:rsid w:val="00667A5D"/>
    <w:rsid w:val="00695690"/>
    <w:rsid w:val="006C1639"/>
    <w:rsid w:val="00710E74"/>
    <w:rsid w:val="00712EF3"/>
    <w:rsid w:val="00733565"/>
    <w:rsid w:val="00747CCB"/>
    <w:rsid w:val="007626CD"/>
    <w:rsid w:val="007704BD"/>
    <w:rsid w:val="007B3BA5"/>
    <w:rsid w:val="007B48EC"/>
    <w:rsid w:val="007C54C5"/>
    <w:rsid w:val="007D7AF5"/>
    <w:rsid w:val="007E4D1F"/>
    <w:rsid w:val="008104DD"/>
    <w:rsid w:val="00815277"/>
    <w:rsid w:val="00850F03"/>
    <w:rsid w:val="00876C21"/>
    <w:rsid w:val="00880E88"/>
    <w:rsid w:val="008829A6"/>
    <w:rsid w:val="008B236B"/>
    <w:rsid w:val="008D0E13"/>
    <w:rsid w:val="008F59FF"/>
    <w:rsid w:val="008F7A71"/>
    <w:rsid w:val="0090186F"/>
    <w:rsid w:val="00922097"/>
    <w:rsid w:val="00931CD9"/>
    <w:rsid w:val="00954D5A"/>
    <w:rsid w:val="00962C62"/>
    <w:rsid w:val="00966F0D"/>
    <w:rsid w:val="009B11B1"/>
    <w:rsid w:val="009B7403"/>
    <w:rsid w:val="009C4EE5"/>
    <w:rsid w:val="009D52D0"/>
    <w:rsid w:val="009D62CD"/>
    <w:rsid w:val="009F62A1"/>
    <w:rsid w:val="00A45852"/>
    <w:rsid w:val="00A509DA"/>
    <w:rsid w:val="00A5671D"/>
    <w:rsid w:val="00A64F4C"/>
    <w:rsid w:val="00A66884"/>
    <w:rsid w:val="00A82D7D"/>
    <w:rsid w:val="00AB4558"/>
    <w:rsid w:val="00B055AC"/>
    <w:rsid w:val="00B10C18"/>
    <w:rsid w:val="00B15BA7"/>
    <w:rsid w:val="00B260CE"/>
    <w:rsid w:val="00B547C0"/>
    <w:rsid w:val="00B874E2"/>
    <w:rsid w:val="00B87AD1"/>
    <w:rsid w:val="00BB14F6"/>
    <w:rsid w:val="00BE0674"/>
    <w:rsid w:val="00C12219"/>
    <w:rsid w:val="00C2128F"/>
    <w:rsid w:val="00C47F57"/>
    <w:rsid w:val="00C52A01"/>
    <w:rsid w:val="00C6250E"/>
    <w:rsid w:val="00CA5CC1"/>
    <w:rsid w:val="00CD733B"/>
    <w:rsid w:val="00CF3944"/>
    <w:rsid w:val="00D21FA6"/>
    <w:rsid w:val="00D23C45"/>
    <w:rsid w:val="00D37C74"/>
    <w:rsid w:val="00D55B4B"/>
    <w:rsid w:val="00D87A53"/>
    <w:rsid w:val="00DA0D59"/>
    <w:rsid w:val="00DC06F8"/>
    <w:rsid w:val="00DD0EDA"/>
    <w:rsid w:val="00DE12C1"/>
    <w:rsid w:val="00DF238C"/>
    <w:rsid w:val="00E365CE"/>
    <w:rsid w:val="00E710CC"/>
    <w:rsid w:val="00E76110"/>
    <w:rsid w:val="00EE7E4B"/>
    <w:rsid w:val="00F01842"/>
    <w:rsid w:val="00F12D20"/>
    <w:rsid w:val="00F13867"/>
    <w:rsid w:val="00F17563"/>
    <w:rsid w:val="00F60586"/>
    <w:rsid w:val="00F673D1"/>
    <w:rsid w:val="00F77ADF"/>
    <w:rsid w:val="00F8287C"/>
    <w:rsid w:val="00F85B8C"/>
    <w:rsid w:val="00FB7277"/>
    <w:rsid w:val="00FE0BD3"/>
    <w:rsid w:val="00FF6BF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29E9"/>
  <w15:docId w15:val="{8AB420EE-3CE0-4E66-B589-7A66F5FD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B055AC"/>
    <w:pPr>
      <w:widowControl/>
      <w:ind w:left="720"/>
      <w:contextualSpacing/>
    </w:pPr>
    <w:rPr>
      <w:rFonts w:eastAsiaTheme="minorHAnsi" w:cstheme="minorBidi"/>
      <w:sz w:val="28"/>
      <w:szCs w:val="22"/>
      <w:lang w:eastAsia="en-US"/>
    </w:rPr>
  </w:style>
  <w:style w:type="table" w:customStyle="1" w:styleId="TableGrid1">
    <w:name w:val="Table Grid1"/>
    <w:basedOn w:val="TableNormal"/>
    <w:next w:val="TableGrid"/>
    <w:rsid w:val="00B055A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0C0"/>
    <w:rPr>
      <w:sz w:val="20"/>
      <w:szCs w:val="20"/>
    </w:rPr>
  </w:style>
  <w:style w:type="character" w:styleId="FootnoteReference">
    <w:name w:val="footnote reference"/>
    <w:basedOn w:val="DefaultParagraphFont"/>
    <w:uiPriority w:val="99"/>
    <w:semiHidden/>
    <w:unhideWhenUsed/>
    <w:rsid w:val="005C60C0"/>
    <w:rPr>
      <w:vertAlign w:val="superscript"/>
    </w:rPr>
  </w:style>
  <w:style w:type="character" w:styleId="UnresolvedMention">
    <w:name w:val="Unresolved Mention"/>
    <w:basedOn w:val="DefaultParagraphFont"/>
    <w:uiPriority w:val="99"/>
    <w:semiHidden/>
    <w:unhideWhenUsed/>
    <w:rsid w:val="00A4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avs.Grieze@s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vceli.lv/wp-content/uploads/2022/05/LVC_Parrekina_metod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Desktop\SM\!%20VEIDLAPAS\_LV%20Ministrijas%20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77F2-E3DB-46F1-836B-191C8305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_LV Ministrijas veidlapa.dotx</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Klāvs Grieze</dc:creator>
  <cp:keywords/>
  <cp:lastModifiedBy>Zanda Jaunsproģe</cp:lastModifiedBy>
  <cp:revision>3</cp:revision>
  <cp:lastPrinted>2014-11-27T09:34:00Z</cp:lastPrinted>
  <dcterms:created xsi:type="dcterms:W3CDTF">2022-06-16T11:50:00Z</dcterms:created>
  <dcterms:modified xsi:type="dcterms:W3CDTF">2022-06-16T12:11:00Z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